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27ADB" w14:textId="77777777" w:rsidR="00827A31" w:rsidRPr="00E446E8" w:rsidRDefault="00827A31" w:rsidP="00827A31">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Pr="00E446E8">
        <w:rPr>
          <w:rFonts w:eastAsia="Malgun Gothic"/>
          <w:b/>
          <w:bCs/>
          <w:sz w:val="28"/>
          <w:lang w:eastAsia="ko-KR"/>
        </w:rPr>
        <w:tab/>
      </w:r>
    </w:p>
    <w:p w14:paraId="2C7FF30F" w14:textId="77777777" w:rsidR="00827A31" w:rsidRPr="00E446E8" w:rsidRDefault="00827A31" w:rsidP="00827A31">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Pr="00725DCB">
        <w:rPr>
          <w:rFonts w:eastAsia="Malgun Gothic"/>
          <w:b/>
          <w:bCs/>
          <w:sz w:val="28"/>
          <w:lang w:eastAsia="ko-KR"/>
        </w:rPr>
        <w:t xml:space="preserve">, </w:t>
      </w:r>
      <w:r>
        <w:rPr>
          <w:rFonts w:eastAsia="Malgun Gothic"/>
          <w:b/>
          <w:bCs/>
          <w:sz w:val="28"/>
          <w:lang w:eastAsia="ko-KR"/>
        </w:rPr>
        <w:t>India</w:t>
      </w:r>
      <w:r w:rsidRPr="00725DCB">
        <w:rPr>
          <w:rFonts w:eastAsia="Malgun Gothic"/>
          <w:b/>
          <w:bCs/>
          <w:sz w:val="28"/>
          <w:lang w:eastAsia="ko-KR"/>
        </w:rPr>
        <w:t xml:space="preserve">, </w:t>
      </w:r>
      <w:r>
        <w:rPr>
          <w:rFonts w:eastAsia="Malgun Gothic"/>
          <w:b/>
          <w:bCs/>
          <w:sz w:val="28"/>
          <w:lang w:eastAsia="ko-KR"/>
        </w:rPr>
        <w:t>8</w:t>
      </w:r>
      <w:r w:rsidRPr="00725DCB">
        <w:rPr>
          <w:rFonts w:eastAsia="Malgun Gothic"/>
          <w:b/>
          <w:bCs/>
          <w:sz w:val="28"/>
          <w:vertAlign w:val="superscript"/>
          <w:lang w:eastAsia="ko-KR"/>
        </w:rPr>
        <w:t>th</w:t>
      </w:r>
      <w:r>
        <w:rPr>
          <w:rFonts w:eastAsia="Malgun Gothic"/>
          <w:b/>
          <w:bCs/>
          <w:sz w:val="28"/>
          <w:lang w:eastAsia="ko-KR"/>
        </w:rPr>
        <w:t xml:space="preserve"> – 12</w:t>
      </w:r>
      <w:r w:rsidRPr="00725DCB">
        <w:rPr>
          <w:rFonts w:eastAsia="Malgun Gothic"/>
          <w:b/>
          <w:bCs/>
          <w:sz w:val="28"/>
          <w:vertAlign w:val="superscript"/>
          <w:lang w:eastAsia="ko-KR"/>
        </w:rPr>
        <w:t>th</w:t>
      </w:r>
      <w:r>
        <w:rPr>
          <w:rFonts w:eastAsia="Malgun Gothic"/>
          <w:b/>
          <w:bCs/>
          <w:sz w:val="28"/>
          <w:lang w:eastAsia="ko-KR"/>
        </w:rPr>
        <w:t xml:space="preserve"> October</w:t>
      </w:r>
      <w:r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6170AD5B" w:rsidR="00A2208A" w:rsidRPr="00E446E8" w:rsidRDefault="00A2208A" w:rsidP="00A2208A">
      <w:pPr>
        <w:ind w:left="2160" w:hanging="2160"/>
        <w:rPr>
          <w:b/>
        </w:rPr>
      </w:pPr>
      <w:r w:rsidRPr="00E446E8">
        <w:rPr>
          <w:b/>
        </w:rPr>
        <w:t>Title:</w:t>
      </w:r>
      <w:r w:rsidRPr="00E446E8">
        <w:rPr>
          <w:b/>
        </w:rPr>
        <w:tab/>
      </w:r>
      <w:r w:rsidR="00C57F26" w:rsidRPr="00C57F26">
        <w:t>Discussion on test point selection for EVM equalizer spectral flatness in FR2</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24AB3FA6"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A76223">
        <w:rPr>
          <w:lang w:eastAsia="en-US"/>
        </w:rPr>
        <w:t>clauses</w:t>
      </w:r>
      <w:r w:rsidR="00E446E8">
        <w:rPr>
          <w:lang w:eastAsia="en-US"/>
        </w:rPr>
        <w:t xml:space="preserve"> 6.4.2.</w:t>
      </w:r>
      <w:r w:rsidR="000C06D8">
        <w:rPr>
          <w:lang w:eastAsia="en-US"/>
        </w:rPr>
        <w:t>4</w:t>
      </w:r>
      <w:r w:rsidR="00A76223">
        <w:rPr>
          <w:lang w:eastAsia="en-US"/>
        </w:rPr>
        <w:t xml:space="preserve"> and 6.4.2.5 </w:t>
      </w:r>
      <w:r w:rsidR="00C57F26">
        <w:rPr>
          <w:lang w:eastAsia="en-US"/>
        </w:rPr>
        <w:t>of TS 38.101-2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D89153A" w14:textId="77777777" w:rsidR="00585013" w:rsidRPr="00585013" w:rsidRDefault="00585013" w:rsidP="00585013">
      <w:pPr>
        <w:keepNext/>
        <w:keepLines/>
        <w:shd w:val="clear" w:color="auto" w:fill="E7E6E6" w:themeFill="background2"/>
        <w:spacing w:before="120" w:after="180" w:line="240" w:lineRule="auto"/>
        <w:outlineLvl w:val="3"/>
        <w:rPr>
          <w:rFonts w:eastAsia="Malgun Gothic" w:cs="Times New Roman"/>
          <w:i/>
          <w:sz w:val="24"/>
          <w:szCs w:val="20"/>
          <w:lang w:val="en-GB" w:eastAsia="en-US"/>
        </w:rPr>
      </w:pPr>
      <w:bookmarkStart w:id="2" w:name="_Toc518915438"/>
      <w:bookmarkStart w:id="3" w:name="_Toc518915436"/>
      <w:bookmarkStart w:id="4" w:name="_Hlk497415844"/>
      <w:r w:rsidRPr="00585013">
        <w:rPr>
          <w:rFonts w:eastAsia="Malgun Gothic" w:cs="Times New Roman"/>
          <w:i/>
          <w:sz w:val="24"/>
          <w:szCs w:val="20"/>
          <w:lang w:val="en-GB" w:eastAsia="en-US"/>
        </w:rPr>
        <w:t>6.4.2.4</w:t>
      </w:r>
      <w:r w:rsidRPr="00585013">
        <w:rPr>
          <w:rFonts w:eastAsia="Malgun Gothic" w:cs="Times New Roman"/>
          <w:i/>
          <w:sz w:val="24"/>
          <w:szCs w:val="20"/>
          <w:lang w:val="en-GB" w:eastAsia="en-US"/>
        </w:rPr>
        <w:tab/>
        <w:t>EVM equalizer spectrum flatness</w:t>
      </w:r>
    </w:p>
    <w:p w14:paraId="0F0057E5" w14:textId="13054B3A"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 xml:space="preserve">The EVM measurement process (as described in </w:t>
      </w:r>
      <w:r w:rsidR="003212E4">
        <w:rPr>
          <w:rFonts w:ascii="Times New Roman" w:eastAsia="Malgun Gothic" w:hAnsi="Times New Roman" w:cs="Times New Roman"/>
          <w:i/>
          <w:sz w:val="20"/>
          <w:szCs w:val="20"/>
          <w:lang w:val="en-GB" w:eastAsia="en-US"/>
        </w:rPr>
        <w:t>Annex F</w:t>
      </w:r>
      <w:r w:rsidRPr="00585013">
        <w:rPr>
          <w:rFonts w:ascii="Times New Roman" w:eastAsia="Malgun Gothic" w:hAnsi="Times New Roman" w:cs="Times New Roman"/>
          <w:i/>
          <w:sz w:val="20"/>
          <w:szCs w:val="20"/>
          <w:lang w:val="en-GB" w:eastAsia="en-US"/>
        </w:rPr>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14:paraId="1B38AF8E"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For BPSK modulation waveforms, the minimum requirements are defined in Clause 6.4.2.5.</w:t>
      </w:r>
    </w:p>
    <w:p w14:paraId="68B39960"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4D0FD9F5"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 requirement is verified with the test metric of EVM SF (Link=TX beam peak direction, Meas=Link angle).</w:t>
      </w:r>
    </w:p>
    <w:p w14:paraId="74295CE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eastAsia="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585013" w:rsidRPr="00585013" w14:paraId="7B1E90A2" w14:textId="77777777" w:rsidTr="00F84DFF">
        <w:trPr>
          <w:jc w:val="center"/>
        </w:trPr>
        <w:tc>
          <w:tcPr>
            <w:tcW w:w="5123" w:type="dxa"/>
          </w:tcPr>
          <w:p w14:paraId="71DED087" w14:textId="77777777" w:rsidR="00585013" w:rsidRPr="00585013" w:rsidRDefault="00585013" w:rsidP="00585013">
            <w:pPr>
              <w:keepNext/>
              <w:keepLines/>
              <w:shd w:val="clear" w:color="auto" w:fill="E7E6E6" w:themeFill="background2"/>
              <w:spacing w:after="0" w:line="240" w:lineRule="auto"/>
              <w:jc w:val="center"/>
              <w:rPr>
                <w:rFonts w:eastAsia="Malgun Gothic"/>
                <w:b/>
                <w:i/>
                <w:sz w:val="18"/>
                <w:szCs w:val="20"/>
                <w:lang w:val="en-GB" w:eastAsia="en-US"/>
              </w:rPr>
            </w:pPr>
            <w:r w:rsidRPr="00585013">
              <w:rPr>
                <w:rFonts w:eastAsia="Malgun Gothic"/>
                <w:b/>
                <w:i/>
                <w:sz w:val="18"/>
                <w:szCs w:val="20"/>
                <w:lang w:val="en-GB" w:eastAsia="en-US"/>
              </w:rPr>
              <w:t>Frequency range</w:t>
            </w:r>
          </w:p>
        </w:tc>
        <w:tc>
          <w:tcPr>
            <w:tcW w:w="2268" w:type="dxa"/>
          </w:tcPr>
          <w:p w14:paraId="0BF2C28F" w14:textId="77777777" w:rsidR="00585013" w:rsidRPr="00585013" w:rsidRDefault="00585013" w:rsidP="00585013">
            <w:pPr>
              <w:keepNext/>
              <w:keepLines/>
              <w:shd w:val="clear" w:color="auto" w:fill="E7E6E6" w:themeFill="background2"/>
              <w:spacing w:after="0" w:line="240" w:lineRule="auto"/>
              <w:jc w:val="center"/>
              <w:rPr>
                <w:rFonts w:eastAsia="Malgun Gothic"/>
                <w:b/>
                <w:i/>
                <w:sz w:val="18"/>
                <w:szCs w:val="20"/>
                <w:lang w:val="en-GB" w:eastAsia="en-US"/>
              </w:rPr>
            </w:pPr>
            <w:r w:rsidRPr="00585013">
              <w:rPr>
                <w:rFonts w:eastAsia="Malgun Gothic"/>
                <w:b/>
                <w:i/>
                <w:sz w:val="18"/>
                <w:szCs w:val="20"/>
                <w:lang w:val="en-GB" w:eastAsia="en-US"/>
              </w:rPr>
              <w:t>Maximum ripple (dB)</w:t>
            </w:r>
          </w:p>
        </w:tc>
      </w:tr>
      <w:tr w:rsidR="00585013" w:rsidRPr="00585013" w14:paraId="730DBC54" w14:textId="77777777" w:rsidTr="00F84DFF">
        <w:trPr>
          <w:jc w:val="center"/>
        </w:trPr>
        <w:tc>
          <w:tcPr>
            <w:tcW w:w="5123" w:type="dxa"/>
          </w:tcPr>
          <w:p w14:paraId="5E9F88E4"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F</w:t>
            </w:r>
            <w:r w:rsidRPr="00585013">
              <w:rPr>
                <w:rFonts w:eastAsia="Malgun Gothic"/>
                <w:i/>
                <w:sz w:val="18"/>
                <w:szCs w:val="20"/>
                <w:vertAlign w:val="subscript"/>
                <w:lang w:val="en-GB" w:eastAsia="en-US"/>
              </w:rPr>
              <w:t xml:space="preserve">UL_Meas </w:t>
            </w:r>
            <w:r w:rsidRPr="00585013">
              <w:rPr>
                <w:rFonts w:eastAsia="Malgun Gothic"/>
                <w:i/>
                <w:sz w:val="18"/>
                <w:szCs w:val="20"/>
                <w:lang w:val="en-GB" w:eastAsia="en-US"/>
              </w:rPr>
              <w:t>– F</w:t>
            </w:r>
            <w:r w:rsidRPr="00585013">
              <w:rPr>
                <w:rFonts w:eastAsia="Malgun Gothic"/>
                <w:i/>
                <w:sz w:val="18"/>
                <w:szCs w:val="20"/>
                <w:vertAlign w:val="subscript"/>
                <w:lang w:val="en-GB" w:eastAsia="en-US"/>
              </w:rPr>
              <w:t xml:space="preserve">UL_Low </w:t>
            </w:r>
            <w:r w:rsidRPr="00585013">
              <w:rPr>
                <w:rFonts w:eastAsia="Malgun Gothic"/>
                <w:i/>
                <w:sz w:val="18"/>
                <w:szCs w:val="20"/>
                <w:lang w:val="en-GB" w:eastAsia="en-US"/>
              </w:rPr>
              <w:t>≥ X MHz and F</w:t>
            </w:r>
            <w:r w:rsidRPr="00585013">
              <w:rPr>
                <w:rFonts w:eastAsia="Malgun Gothic"/>
                <w:i/>
                <w:sz w:val="18"/>
                <w:szCs w:val="20"/>
                <w:vertAlign w:val="subscript"/>
                <w:lang w:val="en-GB" w:eastAsia="en-US"/>
              </w:rPr>
              <w:t xml:space="preserve">UL_High </w:t>
            </w:r>
            <w:r w:rsidRPr="00585013">
              <w:rPr>
                <w:rFonts w:eastAsia="Malgun Gothic"/>
                <w:i/>
                <w:sz w:val="18"/>
                <w:szCs w:val="20"/>
                <w:lang w:val="en-GB" w:eastAsia="en-US"/>
              </w:rPr>
              <w:t>– F</w:t>
            </w:r>
            <w:r w:rsidRPr="00585013">
              <w:rPr>
                <w:rFonts w:eastAsia="Malgun Gothic"/>
                <w:i/>
                <w:sz w:val="18"/>
                <w:szCs w:val="20"/>
                <w:vertAlign w:val="subscript"/>
                <w:lang w:val="en-GB" w:eastAsia="en-US"/>
              </w:rPr>
              <w:t xml:space="preserve">UL_Meas </w:t>
            </w:r>
            <w:r w:rsidRPr="00585013">
              <w:rPr>
                <w:rFonts w:eastAsia="Malgun Gothic"/>
                <w:i/>
                <w:sz w:val="18"/>
                <w:szCs w:val="20"/>
                <w:lang w:val="en-GB" w:eastAsia="en-US"/>
              </w:rPr>
              <w:t xml:space="preserve">≥ X MHz </w:t>
            </w:r>
          </w:p>
          <w:p w14:paraId="29537E5A"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(Range 1)</w:t>
            </w:r>
          </w:p>
        </w:tc>
        <w:tc>
          <w:tcPr>
            <w:tcW w:w="2268" w:type="dxa"/>
          </w:tcPr>
          <w:p w14:paraId="03230F47" w14:textId="77777777" w:rsidR="00585013" w:rsidRPr="00585013" w:rsidRDefault="00585013" w:rsidP="00585013">
            <w:pPr>
              <w:keepNext/>
              <w:keepLines/>
              <w:shd w:val="clear" w:color="auto" w:fill="E7E6E6" w:themeFill="background2"/>
              <w:spacing w:after="0" w:line="240" w:lineRule="auto"/>
              <w:jc w:val="center"/>
              <w:rPr>
                <w:rFonts w:eastAsia="Malgun Gothic" w:cs="v5.0.0"/>
                <w:i/>
                <w:sz w:val="18"/>
                <w:szCs w:val="20"/>
                <w:lang w:val="en-GB" w:eastAsia="en-US"/>
              </w:rPr>
            </w:pPr>
            <w:r w:rsidRPr="00585013">
              <w:rPr>
                <w:rFonts w:eastAsia="Malgun Gothic" w:cs="v5.0.0"/>
                <w:i/>
                <w:sz w:val="18"/>
                <w:szCs w:val="20"/>
                <w:lang w:val="en-GB" w:eastAsia="en-US"/>
              </w:rPr>
              <w:t>6 (p-p)</w:t>
            </w:r>
          </w:p>
        </w:tc>
      </w:tr>
      <w:tr w:rsidR="00585013" w:rsidRPr="00585013" w14:paraId="59F5FFAA" w14:textId="77777777" w:rsidTr="00F84DFF">
        <w:trPr>
          <w:jc w:val="center"/>
        </w:trPr>
        <w:tc>
          <w:tcPr>
            <w:tcW w:w="5123" w:type="dxa"/>
          </w:tcPr>
          <w:p w14:paraId="70FEE2CB"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F</w:t>
            </w:r>
            <w:r w:rsidRPr="00585013">
              <w:rPr>
                <w:rFonts w:eastAsia="Malgun Gothic"/>
                <w:i/>
                <w:sz w:val="18"/>
                <w:szCs w:val="20"/>
                <w:vertAlign w:val="subscript"/>
                <w:lang w:val="en-GB" w:eastAsia="en-US"/>
              </w:rPr>
              <w:t xml:space="preserve">UL_Meas </w:t>
            </w:r>
            <w:r w:rsidRPr="00585013">
              <w:rPr>
                <w:rFonts w:eastAsia="Malgun Gothic"/>
                <w:i/>
                <w:sz w:val="18"/>
                <w:szCs w:val="20"/>
                <w:lang w:val="en-GB" w:eastAsia="en-US"/>
              </w:rPr>
              <w:t>– F</w:t>
            </w:r>
            <w:r w:rsidRPr="00585013">
              <w:rPr>
                <w:rFonts w:eastAsia="Malgun Gothic"/>
                <w:i/>
                <w:sz w:val="18"/>
                <w:szCs w:val="20"/>
                <w:vertAlign w:val="subscript"/>
                <w:lang w:val="en-GB" w:eastAsia="en-US"/>
              </w:rPr>
              <w:t xml:space="preserve">UL_Low </w:t>
            </w:r>
            <w:r w:rsidRPr="00585013">
              <w:rPr>
                <w:rFonts w:eastAsia="Malgun Gothic"/>
                <w:i/>
                <w:sz w:val="18"/>
                <w:szCs w:val="20"/>
                <w:lang w:val="en-GB" w:eastAsia="en-US"/>
              </w:rPr>
              <w:t>&lt; X MHz or F</w:t>
            </w:r>
            <w:r w:rsidRPr="00585013">
              <w:rPr>
                <w:rFonts w:eastAsia="Malgun Gothic"/>
                <w:i/>
                <w:sz w:val="18"/>
                <w:szCs w:val="20"/>
                <w:vertAlign w:val="subscript"/>
                <w:lang w:val="en-GB" w:eastAsia="en-US"/>
              </w:rPr>
              <w:t>UL_High</w:t>
            </w:r>
            <w:r w:rsidRPr="00585013">
              <w:rPr>
                <w:rFonts w:eastAsia="Malgun Gothic"/>
                <w:i/>
                <w:sz w:val="18"/>
                <w:szCs w:val="20"/>
                <w:lang w:val="en-GB" w:eastAsia="en-US"/>
              </w:rPr>
              <w:t xml:space="preserve"> – F</w:t>
            </w:r>
            <w:r w:rsidRPr="00585013">
              <w:rPr>
                <w:rFonts w:eastAsia="Malgun Gothic"/>
                <w:i/>
                <w:sz w:val="18"/>
                <w:szCs w:val="20"/>
                <w:vertAlign w:val="subscript"/>
                <w:lang w:val="en-GB" w:eastAsia="en-US"/>
              </w:rPr>
              <w:t xml:space="preserve">UL_Meas </w:t>
            </w:r>
            <w:r w:rsidRPr="00585013">
              <w:rPr>
                <w:rFonts w:eastAsia="Malgun Gothic"/>
                <w:i/>
                <w:sz w:val="18"/>
                <w:szCs w:val="20"/>
                <w:lang w:val="en-GB" w:eastAsia="en-US"/>
              </w:rPr>
              <w:t xml:space="preserve">&lt; X MHz </w:t>
            </w:r>
          </w:p>
          <w:p w14:paraId="7D4F7576" w14:textId="77777777" w:rsidR="00585013" w:rsidRPr="00585013" w:rsidRDefault="00585013" w:rsidP="00585013">
            <w:pPr>
              <w:keepNext/>
              <w:keepLines/>
              <w:shd w:val="clear" w:color="auto" w:fill="E7E6E6" w:themeFill="background2"/>
              <w:spacing w:after="0" w:line="240" w:lineRule="auto"/>
              <w:jc w:val="center"/>
              <w:rPr>
                <w:rFonts w:eastAsia="Malgun Gothic"/>
                <w:i/>
                <w:sz w:val="18"/>
                <w:szCs w:val="20"/>
                <w:lang w:val="en-GB" w:eastAsia="en-US"/>
              </w:rPr>
            </w:pPr>
            <w:r w:rsidRPr="00585013">
              <w:rPr>
                <w:rFonts w:eastAsia="Malgun Gothic"/>
                <w:i/>
                <w:sz w:val="18"/>
                <w:szCs w:val="20"/>
                <w:lang w:val="en-GB" w:eastAsia="en-US"/>
              </w:rPr>
              <w:t>(Range 2)</w:t>
            </w:r>
          </w:p>
        </w:tc>
        <w:tc>
          <w:tcPr>
            <w:tcW w:w="2268" w:type="dxa"/>
          </w:tcPr>
          <w:p w14:paraId="6C5A2979" w14:textId="77777777" w:rsidR="00585013" w:rsidRPr="00585013" w:rsidRDefault="00585013" w:rsidP="00585013">
            <w:pPr>
              <w:keepNext/>
              <w:keepLines/>
              <w:shd w:val="clear" w:color="auto" w:fill="E7E6E6" w:themeFill="background2"/>
              <w:spacing w:after="0" w:line="240" w:lineRule="auto"/>
              <w:jc w:val="center"/>
              <w:rPr>
                <w:rFonts w:eastAsia="Malgun Gothic" w:cs="v5.0.0"/>
                <w:i/>
                <w:sz w:val="18"/>
                <w:szCs w:val="20"/>
                <w:lang w:val="en-GB" w:eastAsia="en-US"/>
              </w:rPr>
            </w:pPr>
            <w:r w:rsidRPr="00585013">
              <w:rPr>
                <w:rFonts w:eastAsia="Malgun Gothic" w:cs="v5.0.0"/>
                <w:i/>
                <w:sz w:val="18"/>
                <w:szCs w:val="20"/>
                <w:lang w:val="en-GB" w:eastAsia="en-US"/>
              </w:rPr>
              <w:t>9 (p-p)</w:t>
            </w:r>
          </w:p>
        </w:tc>
      </w:tr>
      <w:tr w:rsidR="00585013" w:rsidRPr="00585013" w14:paraId="4D29D579" w14:textId="77777777" w:rsidTr="00F84DFF">
        <w:trPr>
          <w:jc w:val="center"/>
        </w:trPr>
        <w:tc>
          <w:tcPr>
            <w:tcW w:w="7391" w:type="dxa"/>
            <w:gridSpan w:val="2"/>
          </w:tcPr>
          <w:p w14:paraId="4D5E0E93"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lang w:val="en-GB" w:eastAsia="en-US"/>
              </w:rPr>
            </w:pPr>
            <w:r w:rsidRPr="00585013">
              <w:rPr>
                <w:rFonts w:eastAsia="Malgun Gothic"/>
                <w:i/>
                <w:sz w:val="18"/>
                <w:szCs w:val="20"/>
                <w:lang w:val="en-GB" w:eastAsia="en-US"/>
              </w:rPr>
              <w:t>NOTE 1:</w:t>
            </w:r>
            <w:r w:rsidRPr="00585013">
              <w:rPr>
                <w:rFonts w:eastAsia="Malgun Gothic"/>
                <w:i/>
                <w:sz w:val="18"/>
                <w:szCs w:val="20"/>
                <w:lang w:val="en-GB" w:eastAsia="en-US"/>
              </w:rPr>
              <w:tab/>
              <w:t>F</w:t>
            </w:r>
            <w:r w:rsidRPr="00585013">
              <w:rPr>
                <w:rFonts w:eastAsia="Malgun Gothic"/>
                <w:i/>
                <w:sz w:val="18"/>
                <w:szCs w:val="20"/>
                <w:vertAlign w:val="subscript"/>
                <w:lang w:val="en-GB" w:eastAsia="en-US"/>
              </w:rPr>
              <w:t>UL_Meas</w:t>
            </w:r>
            <w:r w:rsidRPr="00585013">
              <w:rPr>
                <w:rFonts w:eastAsia="Malgun Gothic"/>
                <w:i/>
                <w:sz w:val="18"/>
                <w:szCs w:val="20"/>
                <w:lang w:val="en-GB" w:eastAsia="en-US"/>
              </w:rPr>
              <w:t xml:space="preserve"> refers to the sub-carrier frequency for which the equalizer coefficient is evaluated</w:t>
            </w:r>
          </w:p>
          <w:p w14:paraId="2C61F3DF"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lang w:val="en-GB" w:eastAsia="en-US"/>
              </w:rPr>
            </w:pPr>
            <w:r w:rsidRPr="00585013">
              <w:rPr>
                <w:rFonts w:eastAsia="Malgun Gothic"/>
                <w:i/>
                <w:sz w:val="18"/>
                <w:szCs w:val="20"/>
                <w:lang w:val="en-GB" w:eastAsia="en-US"/>
              </w:rPr>
              <w:t>NOTE 2:</w:t>
            </w:r>
            <w:r w:rsidRPr="00585013">
              <w:rPr>
                <w:rFonts w:eastAsia="Malgun Gothic"/>
                <w:i/>
                <w:sz w:val="18"/>
                <w:szCs w:val="20"/>
                <w:lang w:val="en-GB" w:eastAsia="en-US"/>
              </w:rPr>
              <w:tab/>
              <w:t>F</w:t>
            </w:r>
            <w:r w:rsidRPr="00585013">
              <w:rPr>
                <w:rFonts w:eastAsia="Malgun Gothic"/>
                <w:i/>
                <w:sz w:val="18"/>
                <w:szCs w:val="20"/>
                <w:vertAlign w:val="subscript"/>
                <w:lang w:val="en-GB" w:eastAsia="en-US"/>
              </w:rPr>
              <w:t>UL_Low</w:t>
            </w:r>
            <w:r w:rsidRPr="00585013">
              <w:rPr>
                <w:rFonts w:eastAsia="Malgun Gothic"/>
                <w:i/>
                <w:sz w:val="18"/>
                <w:szCs w:val="20"/>
                <w:lang w:val="en-GB" w:eastAsia="en-US"/>
              </w:rPr>
              <w:t xml:space="preserve"> and F</w:t>
            </w:r>
            <w:r w:rsidRPr="00585013">
              <w:rPr>
                <w:rFonts w:eastAsia="Malgun Gothic"/>
                <w:i/>
                <w:sz w:val="18"/>
                <w:szCs w:val="20"/>
                <w:vertAlign w:val="subscript"/>
                <w:lang w:val="en-GB" w:eastAsia="en-US"/>
              </w:rPr>
              <w:t>UL_High</w:t>
            </w:r>
            <w:r w:rsidRPr="00585013">
              <w:rPr>
                <w:rFonts w:eastAsia="Malgun Gothic"/>
                <w:i/>
                <w:sz w:val="18"/>
                <w:szCs w:val="20"/>
                <w:lang w:val="en-GB" w:eastAsia="en-US"/>
              </w:rPr>
              <w:t xml:space="preserve"> refer to channel edges</w:t>
            </w:r>
          </w:p>
          <w:p w14:paraId="44D57D04" w14:textId="77777777" w:rsidR="00585013" w:rsidRPr="00585013" w:rsidRDefault="00585013" w:rsidP="00585013">
            <w:pPr>
              <w:keepNext/>
              <w:keepLines/>
              <w:shd w:val="clear" w:color="auto" w:fill="E7E6E6" w:themeFill="background2"/>
              <w:spacing w:after="0" w:line="240" w:lineRule="auto"/>
              <w:ind w:left="851" w:hanging="851"/>
              <w:rPr>
                <w:rFonts w:eastAsia="Malgun Gothic"/>
                <w:i/>
                <w:sz w:val="18"/>
                <w:szCs w:val="20"/>
                <w:vertAlign w:val="subscript"/>
                <w:lang w:val="en-GB" w:eastAsia="en-US"/>
              </w:rPr>
            </w:pPr>
            <w:r w:rsidRPr="00585013">
              <w:rPr>
                <w:rFonts w:eastAsia="Malgun Gothic"/>
                <w:i/>
                <w:sz w:val="18"/>
                <w:szCs w:val="20"/>
                <w:lang w:val="en-GB" w:eastAsia="en-US"/>
              </w:rPr>
              <w:t>NOTE 3:</w:t>
            </w:r>
            <w:r w:rsidRPr="00585013">
              <w:rPr>
                <w:rFonts w:eastAsia="Malgun Gothic"/>
                <w:i/>
                <w:sz w:val="18"/>
                <w:szCs w:val="20"/>
                <w:lang w:val="en-GB" w:eastAsia="en-US"/>
              </w:rPr>
              <w:tab/>
              <w:t>X, in MHz, is equal to 20% of the CC bandwidth</w:t>
            </w:r>
          </w:p>
        </w:tc>
      </w:tr>
    </w:tbl>
    <w:p w14:paraId="58EF66AF"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3433EB5"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Table 6.4.2.4-2: (Void)</w:t>
      </w:r>
    </w:p>
    <w:p w14:paraId="75C99E9C" w14:textId="77777777"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p>
    <w:bookmarkStart w:id="5" w:name="_MON_1588663189"/>
    <w:bookmarkEnd w:id="5"/>
    <w:p w14:paraId="52D6C66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object w:dxaOrig="9641" w:dyaOrig="3485" w14:anchorId="65335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482.25pt;height:173.9pt" o:ole="">
            <v:imagedata r:id="rId8" o:title=""/>
          </v:shape>
          <o:OLEObject Type="Embed" ProgID="Word.Document.12" ShapeID="_x0000_i1074" DrawAspect="Content" ObjectID="_1600030698" r:id="rId9">
            <o:FieldCodes>\s</o:FieldCodes>
          </o:OLEObject>
        </w:object>
      </w:r>
    </w:p>
    <w:p w14:paraId="148711E7" w14:textId="77777777" w:rsidR="00585013" w:rsidRPr="00585013" w:rsidRDefault="00585013" w:rsidP="00585013">
      <w:pPr>
        <w:keepLines/>
        <w:shd w:val="clear" w:color="auto" w:fill="E7E6E6" w:themeFill="background2"/>
        <w:spacing w:after="240" w:line="240" w:lineRule="auto"/>
        <w:jc w:val="center"/>
        <w:rPr>
          <w:rFonts w:eastAsia="Malgun Gothic" w:cs="v5.0.0"/>
          <w:b/>
          <w:i/>
          <w:snapToGrid w:val="0"/>
          <w:sz w:val="20"/>
          <w:szCs w:val="20"/>
          <w:lang w:val="en-GB" w:eastAsia="en-US"/>
        </w:rPr>
      </w:pPr>
      <w:r w:rsidRPr="00585013">
        <w:rPr>
          <w:rFonts w:eastAsia="Malgun Gothic" w:cs="Times New Roman"/>
          <w:b/>
          <w:i/>
          <w:sz w:val="20"/>
          <w:szCs w:val="20"/>
          <w:lang w:val="en-GB" w:eastAsia="en-US"/>
        </w:rPr>
        <w:t xml:space="preserve">Figure 6.4.2.4-1: The limits for EVM equalizer spectral flatness with the maximum allowed variation of the coefficients indicated under normal conditions </w:t>
      </w:r>
    </w:p>
    <w:p w14:paraId="1CC67747" w14:textId="77777777" w:rsidR="00585013" w:rsidRPr="00585013" w:rsidRDefault="00585013" w:rsidP="00585013">
      <w:pPr>
        <w:keepNext/>
        <w:keepLines/>
        <w:shd w:val="clear" w:color="auto" w:fill="E7E6E6" w:themeFill="background2"/>
        <w:spacing w:before="120" w:after="180" w:line="240" w:lineRule="auto"/>
        <w:outlineLvl w:val="3"/>
        <w:rPr>
          <w:rFonts w:eastAsia="Malgun Gothic" w:cs="Times New Roman"/>
          <w:i/>
          <w:sz w:val="24"/>
          <w:szCs w:val="20"/>
          <w:lang w:val="en-GB" w:eastAsia="en-US"/>
        </w:rPr>
      </w:pPr>
      <w:bookmarkStart w:id="6" w:name="_Toc518913766"/>
      <w:r w:rsidRPr="00585013">
        <w:rPr>
          <w:rFonts w:eastAsia="Malgun Gothic" w:cs="Times New Roman"/>
          <w:i/>
          <w:sz w:val="24"/>
          <w:szCs w:val="20"/>
          <w:lang w:val="en-GB" w:eastAsia="en-US"/>
        </w:rPr>
        <w:t>6.4.2.5</w:t>
      </w:r>
      <w:r w:rsidRPr="00585013">
        <w:rPr>
          <w:rFonts w:eastAsia="Malgun Gothic" w:cs="Times New Roman"/>
          <w:i/>
          <w:sz w:val="24"/>
          <w:szCs w:val="20"/>
          <w:lang w:val="en-GB" w:eastAsia="en-US"/>
        </w:rPr>
        <w:tab/>
        <w:t>EVM spectral flatness for pi/2 BPSK modulation with spectrum shaping</w:t>
      </w:r>
      <w:bookmarkEnd w:id="6"/>
    </w:p>
    <w:p w14:paraId="04DAA6A7" w14:textId="23208284" w:rsidR="00585013" w:rsidRPr="003212E4" w:rsidRDefault="00585013" w:rsidP="003212E4">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These requirements are defined for pi/2 BPSK modulation. The EVM equalizer coefficients across the allocated uplink block shall be modified to fit inside the mask specified in Table 6.4.2.5-1 for normal conditions, prior to the calculation of EVM.</w:t>
      </w:r>
      <w:r w:rsidR="003212E4">
        <w:rPr>
          <w:rFonts w:ascii="Times New Roman" w:eastAsia="Malgun Gothic" w:hAnsi="Times New Roman" w:cs="Times New Roman"/>
          <w:i/>
          <w:sz w:val="20"/>
          <w:szCs w:val="20"/>
          <w:lang w:val="en-GB" w:eastAsia="en-US"/>
        </w:rPr>
        <w:t xml:space="preserve"> </w:t>
      </w:r>
      <w:r w:rsidR="003212E4" w:rsidRPr="003212E4">
        <w:rPr>
          <w:rFonts w:ascii="Times New Roman" w:eastAsia="Malgun Gothic" w:hAnsi="Times New Roman" w:cs="Times New Roman"/>
          <w:i/>
          <w:sz w:val="20"/>
          <w:szCs w:val="20"/>
          <w:lang w:val="en-GB" w:eastAsia="en-US"/>
        </w:rPr>
        <w:t>The limiting mask shall be placed to minimize the change in equalizer coefficients in a sum of squares sense.</w:t>
      </w:r>
    </w:p>
    <w:p w14:paraId="53380F90"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85013" w:rsidRPr="00585013" w14:paraId="3BAD2183" w14:textId="77777777" w:rsidTr="00F84DFF">
        <w:trPr>
          <w:jc w:val="center"/>
        </w:trPr>
        <w:tc>
          <w:tcPr>
            <w:tcW w:w="5123" w:type="dxa"/>
          </w:tcPr>
          <w:p w14:paraId="28B9D850"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Frequency range</w:t>
            </w:r>
          </w:p>
        </w:tc>
        <w:tc>
          <w:tcPr>
            <w:tcW w:w="1123" w:type="dxa"/>
          </w:tcPr>
          <w:p w14:paraId="7CAC3619"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 xml:space="preserve">Parameter </w:t>
            </w:r>
          </w:p>
        </w:tc>
        <w:tc>
          <w:tcPr>
            <w:tcW w:w="2385" w:type="dxa"/>
          </w:tcPr>
          <w:p w14:paraId="75A45065"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b/>
                <w:i/>
                <w:sz w:val="18"/>
                <w:szCs w:val="20"/>
                <w:lang w:val="en-GB" w:eastAsia="en-US"/>
              </w:rPr>
            </w:pPr>
            <w:r w:rsidRPr="00585013">
              <w:rPr>
                <w:rFonts w:eastAsia="Malgun Gothic" w:cs="Times New Roman"/>
                <w:b/>
                <w:i/>
                <w:sz w:val="18"/>
                <w:szCs w:val="20"/>
                <w:lang w:val="en-GB" w:eastAsia="en-US"/>
              </w:rPr>
              <w:t>Maximum ripple (dB)</w:t>
            </w:r>
          </w:p>
        </w:tc>
      </w:tr>
      <w:tr w:rsidR="00585013" w:rsidRPr="00585013" w14:paraId="513B4804" w14:textId="77777777" w:rsidTr="00F84DFF">
        <w:trPr>
          <w:trHeight w:val="150"/>
          <w:jc w:val="center"/>
        </w:trPr>
        <w:tc>
          <w:tcPr>
            <w:tcW w:w="5123" w:type="dxa"/>
          </w:tcPr>
          <w:p w14:paraId="7BEB6AF0"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 xml:space="preserve">F_meas – F_center ≤ X MHz or F_center – F_meas ≤ X MHz </w:t>
            </w:r>
          </w:p>
          <w:p w14:paraId="11727CEA"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(Range 1)</w:t>
            </w:r>
          </w:p>
        </w:tc>
        <w:tc>
          <w:tcPr>
            <w:tcW w:w="1123" w:type="dxa"/>
          </w:tcPr>
          <w:p w14:paraId="702EDD12"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X1</w:t>
            </w:r>
          </w:p>
        </w:tc>
        <w:tc>
          <w:tcPr>
            <w:tcW w:w="2385" w:type="dxa"/>
          </w:tcPr>
          <w:p w14:paraId="50E3E0FE"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6 (p-p)</w:t>
            </w:r>
          </w:p>
        </w:tc>
      </w:tr>
      <w:tr w:rsidR="00585013" w:rsidRPr="00585013" w14:paraId="6D338C78" w14:textId="77777777" w:rsidTr="00F84DFF">
        <w:trPr>
          <w:trHeight w:val="150"/>
          <w:jc w:val="center"/>
        </w:trPr>
        <w:tc>
          <w:tcPr>
            <w:tcW w:w="5123" w:type="dxa"/>
          </w:tcPr>
          <w:p w14:paraId="6A468FD3"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 xml:space="preserve">F_meas – F_center &gt; X MHz or F_center – F_meas &lt; X MHz </w:t>
            </w:r>
          </w:p>
          <w:p w14:paraId="300891B5"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(Range 2)</w:t>
            </w:r>
          </w:p>
        </w:tc>
        <w:tc>
          <w:tcPr>
            <w:tcW w:w="1123" w:type="dxa"/>
          </w:tcPr>
          <w:p w14:paraId="53CA907D"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X2</w:t>
            </w:r>
          </w:p>
        </w:tc>
        <w:tc>
          <w:tcPr>
            <w:tcW w:w="2385" w:type="dxa"/>
          </w:tcPr>
          <w:p w14:paraId="1D15ED0B" w14:textId="77777777" w:rsidR="00585013" w:rsidRPr="00585013" w:rsidRDefault="00585013" w:rsidP="00585013">
            <w:pPr>
              <w:keepNext/>
              <w:keepLines/>
              <w:shd w:val="clear" w:color="auto" w:fill="E7E6E6" w:themeFill="background2"/>
              <w:spacing w:after="0" w:line="240" w:lineRule="auto"/>
              <w:jc w:val="center"/>
              <w:rPr>
                <w:rFonts w:eastAsia="Malgun Gothic" w:cs="Times New Roman"/>
                <w:i/>
                <w:sz w:val="18"/>
                <w:szCs w:val="20"/>
                <w:lang w:val="en-GB" w:eastAsia="en-US"/>
              </w:rPr>
            </w:pPr>
            <w:r w:rsidRPr="00585013">
              <w:rPr>
                <w:rFonts w:eastAsia="Malgun Gothic" w:cs="Times New Roman"/>
                <w:i/>
                <w:sz w:val="18"/>
                <w:szCs w:val="20"/>
                <w:lang w:val="en-GB" w:eastAsia="en-US"/>
              </w:rPr>
              <w:t>14 (p-p)</w:t>
            </w:r>
          </w:p>
        </w:tc>
      </w:tr>
      <w:tr w:rsidR="00585013" w:rsidRPr="00585013" w14:paraId="597B35A7" w14:textId="77777777" w:rsidTr="00F84DFF">
        <w:trPr>
          <w:trHeight w:val="150"/>
          <w:jc w:val="center"/>
        </w:trPr>
        <w:tc>
          <w:tcPr>
            <w:tcW w:w="8631" w:type="dxa"/>
            <w:gridSpan w:val="3"/>
          </w:tcPr>
          <w:p w14:paraId="6DA0D0C0"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1:</w:t>
            </w:r>
            <w:r w:rsidRPr="00585013">
              <w:rPr>
                <w:rFonts w:eastAsia="Malgun Gothic" w:cs="Times New Roman"/>
                <w:i/>
                <w:sz w:val="18"/>
                <w:szCs w:val="20"/>
                <w:lang w:val="en-GB" w:eastAsia="en-US"/>
              </w:rPr>
              <w:tab/>
              <w:t>F_meas refers to the sub-carrier frequency for which the equalizer coefficient is evaluated</w:t>
            </w:r>
          </w:p>
          <w:p w14:paraId="4D754B03"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2:</w:t>
            </w:r>
            <w:r w:rsidRPr="00585013">
              <w:rPr>
                <w:rFonts w:eastAsia="Malgun Gothic" w:cs="Times New Roman"/>
                <w:i/>
                <w:sz w:val="18"/>
                <w:szCs w:val="20"/>
                <w:lang w:val="en-GB" w:eastAsia="en-US"/>
              </w:rPr>
              <w:tab/>
              <w:t>F_center refers to the center frequency of an allocated block of PRBs</w:t>
            </w:r>
          </w:p>
          <w:p w14:paraId="27CB9645"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3:</w:t>
            </w:r>
            <w:r w:rsidRPr="00585013">
              <w:rPr>
                <w:rFonts w:eastAsia="Malgun Gothic" w:cs="Times New Roman"/>
                <w:i/>
                <w:sz w:val="18"/>
                <w:szCs w:val="20"/>
                <w:lang w:val="en-GB" w:eastAsia="en-US"/>
              </w:rPr>
              <w:tab/>
              <w:t>X, in MHz, is equal to 25% of the bandwidth of the PRB allocation</w:t>
            </w:r>
          </w:p>
          <w:p w14:paraId="4850A949" w14:textId="77777777" w:rsidR="00585013" w:rsidRPr="00585013" w:rsidRDefault="00585013" w:rsidP="00585013">
            <w:pPr>
              <w:keepNext/>
              <w:keepLines/>
              <w:shd w:val="clear" w:color="auto" w:fill="E7E6E6" w:themeFill="background2"/>
              <w:spacing w:after="0" w:line="240" w:lineRule="auto"/>
              <w:ind w:left="851" w:hanging="851"/>
              <w:rPr>
                <w:rFonts w:eastAsia="Malgun Gothic" w:cs="Times New Roman"/>
                <w:i/>
                <w:sz w:val="18"/>
                <w:szCs w:val="20"/>
                <w:lang w:val="en-GB" w:eastAsia="en-US"/>
              </w:rPr>
            </w:pPr>
            <w:r w:rsidRPr="00585013">
              <w:rPr>
                <w:rFonts w:eastAsia="Malgun Gothic" w:cs="Times New Roman"/>
                <w:i/>
                <w:sz w:val="18"/>
                <w:szCs w:val="20"/>
                <w:lang w:val="en-GB" w:eastAsia="en-US"/>
              </w:rPr>
              <w:t>NOTE 4:</w:t>
            </w:r>
            <w:r w:rsidRPr="00585013">
              <w:rPr>
                <w:rFonts w:eastAsia="Malgun Gothic" w:cs="Times New Roman"/>
                <w:i/>
                <w:sz w:val="18"/>
                <w:szCs w:val="20"/>
                <w:lang w:val="en-GB" w:eastAsia="en-US"/>
              </w:rPr>
              <w:tab/>
              <w:t>See Figure 6.4.2.5-1 for description of X1, X2 and X3</w:t>
            </w:r>
          </w:p>
        </w:tc>
      </w:tr>
    </w:tbl>
    <w:p w14:paraId="66C6233A" w14:textId="77777777" w:rsidR="00585013" w:rsidRPr="00585013" w:rsidRDefault="00585013" w:rsidP="00585013">
      <w:pPr>
        <w:keepLines/>
        <w:shd w:val="clear" w:color="auto" w:fill="E7E6E6" w:themeFill="background2"/>
        <w:spacing w:after="180" w:line="240" w:lineRule="auto"/>
        <w:ind w:left="1135" w:hanging="851"/>
        <w:rPr>
          <w:rFonts w:ascii="Times New Roman" w:eastAsia="Malgun Gothic" w:hAnsi="Times New Roman" w:cs="Times New Roman"/>
          <w:i/>
          <w:sz w:val="20"/>
          <w:szCs w:val="20"/>
          <w:lang w:val="en-GB" w:eastAsia="en-US"/>
        </w:rPr>
      </w:pPr>
    </w:p>
    <w:p w14:paraId="5A4266EC" w14:textId="77777777" w:rsidR="00585013" w:rsidRPr="00585013" w:rsidRDefault="00585013" w:rsidP="0058501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585013">
        <w:rPr>
          <w:rFonts w:eastAsia="Malgun Gothic" w:cs="Times New Roman"/>
          <w:b/>
          <w:i/>
          <w:noProof/>
          <w:sz w:val="20"/>
          <w:szCs w:val="20"/>
          <w:lang w:eastAsia="en-US"/>
        </w:rPr>
        <w:lastRenderedPageBreak/>
        <w:drawing>
          <wp:inline distT="0" distB="0" distL="0" distR="0" wp14:anchorId="3DF3742C" wp14:editId="3FBC966C">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0"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14:paraId="4073596E" w14:textId="77777777" w:rsidR="00585013" w:rsidRPr="00585013" w:rsidRDefault="00585013" w:rsidP="00585013">
      <w:pPr>
        <w:keepLines/>
        <w:shd w:val="clear" w:color="auto" w:fill="E7E6E6" w:themeFill="background2"/>
        <w:spacing w:after="240" w:line="240" w:lineRule="auto"/>
        <w:jc w:val="center"/>
        <w:rPr>
          <w:rFonts w:eastAsia="Malgun Gothic" w:cs="Times New Roman"/>
          <w:b/>
          <w:i/>
          <w:sz w:val="20"/>
          <w:szCs w:val="20"/>
          <w:lang w:val="en-GB" w:eastAsia="en-US"/>
        </w:rPr>
      </w:pPr>
      <w:r w:rsidRPr="00585013">
        <w:rPr>
          <w:rFonts w:eastAsia="Malgun Gothic" w:cs="Times New Roman"/>
          <w:b/>
          <w:i/>
          <w:sz w:val="20"/>
          <w:szCs w:val="20"/>
          <w:lang w:val="en-GB" w:eastAsia="en-US"/>
        </w:rPr>
        <w:t>Figure 6.4.2.5-1: The limits for EVM equalizer spectral flatness with the maximum allowed variation. F_center denotes the center frequency of the allocated block of PRBs. F_alloc denotes the bandwidth of the PRB allocation.</w:t>
      </w:r>
    </w:p>
    <w:p w14:paraId="243AA7CE" w14:textId="633FCC20" w:rsidR="00585013" w:rsidRPr="00585013" w:rsidRDefault="00585013" w:rsidP="0058501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585013">
        <w:rPr>
          <w:rFonts w:ascii="Times New Roman" w:eastAsia="Malgun Gothic" w:hAnsi="Times New Roman" w:cs="Times New Roman"/>
          <w:i/>
          <w:sz w:val="20"/>
          <w:szCs w:val="20"/>
          <w:lang w:val="en-GB" w:eastAsia="en-US"/>
        </w:rPr>
        <w:t>This requirement does not apply to other modulation types. The UE shall be allowed to employ spectral shaping for pi/2 BPSK</w:t>
      </w:r>
      <w:r w:rsidR="003212E4">
        <w:rPr>
          <w:rFonts w:ascii="Times New Roman" w:eastAsia="Malgun Gothic" w:hAnsi="Times New Roman" w:cs="Times New Roman"/>
          <w:i/>
          <w:sz w:val="20"/>
          <w:szCs w:val="20"/>
          <w:lang w:val="en-GB" w:eastAsia="en-US"/>
        </w:rPr>
        <w:t>.</w:t>
      </w:r>
      <w:r w:rsidRPr="00585013">
        <w:rPr>
          <w:rFonts w:ascii="Times New Roman" w:eastAsia="Malgun Gothic" w:hAnsi="Times New Roman" w:cs="Times New Roman"/>
          <w:i/>
          <w:sz w:val="20"/>
          <w:szCs w:val="20"/>
          <w:lang w:val="en-GB" w:eastAsia="en-US"/>
        </w:rPr>
        <w:t xml:space="preserve"> </w:t>
      </w:r>
      <w:r w:rsidR="003212E4">
        <w:rPr>
          <w:rFonts w:ascii="Times New Roman" w:eastAsia="Malgun Gothic" w:hAnsi="Times New Roman" w:cs="Times New Roman"/>
          <w:i/>
          <w:sz w:val="20"/>
          <w:szCs w:val="20"/>
          <w:lang w:val="en-GB" w:eastAsia="en-US"/>
        </w:rPr>
        <w:t>T</w:t>
      </w:r>
      <w:r w:rsidRPr="00585013">
        <w:rPr>
          <w:rFonts w:ascii="Times New Roman" w:eastAsia="Malgun Gothic" w:hAnsi="Times New Roman" w:cs="Times New Roman"/>
          <w:i/>
          <w:sz w:val="20"/>
          <w:szCs w:val="20"/>
          <w:lang w:val="en-GB" w:eastAsia="en-US"/>
        </w:rPr>
        <w:t>he shaping filter shall be restricted so that the impulse response of the transmit chain shall meet</w:t>
      </w:r>
    </w:p>
    <w:p w14:paraId="79445150" w14:textId="656C54DB" w:rsidR="00585013" w:rsidRPr="00585013" w:rsidRDefault="00585013" w:rsidP="00585013">
      <w:pPr>
        <w:keepLines/>
        <w:shd w:val="clear" w:color="auto" w:fill="E7E6E6" w:themeFill="background2"/>
        <w:tabs>
          <w:tab w:val="center" w:pos="4536"/>
          <w:tab w:val="right" w:pos="9072"/>
        </w:tabs>
        <w:spacing w:after="180" w:line="240" w:lineRule="auto"/>
        <w:jc w:val="center"/>
        <w:rPr>
          <w:rFonts w:ascii="Cambria Math" w:eastAsia="Malgun Gothic" w:hAnsi="Cambria Math" w:cs="Cambria Math"/>
          <w:i/>
          <w:noProof/>
          <w:sz w:val="20"/>
          <w:szCs w:val="20"/>
          <w:lang w:val="en-GB" w:eastAsia="en-US"/>
        </w:rPr>
      </w:pPr>
      <w:r w:rsidRPr="00585013">
        <w:rPr>
          <w:rFonts w:ascii="Times New Roman" w:eastAsia="Malgun Gothic" w:hAnsi="Times New Roman" w:cs="Times New Roman"/>
          <w:i/>
          <w:noProof/>
          <w:sz w:val="20"/>
          <w:szCs w:val="20"/>
          <w:lang w:val="en-GB" w:eastAsia="en-US"/>
        </w:rPr>
        <w:t>│ã</w:t>
      </w:r>
      <w:r w:rsidRPr="00585013">
        <w:rPr>
          <w:rFonts w:ascii="Times New Roman" w:eastAsia="Malgun Gothic" w:hAnsi="Times New Roman" w:cs="Times New Roman"/>
          <w:i/>
          <w:noProof/>
          <w:sz w:val="20"/>
          <w:szCs w:val="20"/>
          <w:vertAlign w:val="subscript"/>
          <w:lang w:val="en-GB" w:eastAsia="en-US"/>
        </w:rPr>
        <w:t>t</w:t>
      </w:r>
      <w:r w:rsidR="003212E4">
        <w:rPr>
          <w:rFonts w:ascii="Times New Roman" w:eastAsia="Malgun Gothic" w:hAnsi="Times New Roman" w:cs="Times New Roman"/>
          <w:i/>
          <w:noProof/>
          <w:sz w:val="20"/>
          <w:szCs w:val="20"/>
          <w:lang w:val="en-GB" w:eastAsia="en-US"/>
        </w:rPr>
        <w:t>(t</w:t>
      </w:r>
      <w:r w:rsidRPr="00585013">
        <w:rPr>
          <w:rFonts w:ascii="Times New Roman" w:eastAsia="Malgun Gothic" w:hAnsi="Times New Roman" w:cs="Times New Roman"/>
          <w:i/>
          <w:noProof/>
          <w:sz w:val="20"/>
          <w:szCs w:val="20"/>
          <w:lang w:val="en-GB" w:eastAsia="en-US"/>
        </w:rPr>
        <w:t>,0)│ ≥ │ã</w:t>
      </w:r>
      <w:r w:rsidRPr="00585013">
        <w:rPr>
          <w:rFonts w:ascii="Times New Roman" w:eastAsia="Malgun Gothic" w:hAnsi="Times New Roman" w:cs="Times New Roman"/>
          <w:i/>
          <w:noProof/>
          <w:sz w:val="20"/>
          <w:szCs w:val="20"/>
          <w:vertAlign w:val="subscript"/>
          <w:lang w:val="en-GB" w:eastAsia="en-US"/>
        </w:rPr>
        <w:t>t</w:t>
      </w:r>
      <w:r w:rsidRPr="00585013">
        <w:rPr>
          <w:rFonts w:ascii="Times New Roman" w:eastAsia="Malgun Gothic" w:hAnsi="Times New Roman" w:cs="Times New Roman"/>
          <w:i/>
          <w:noProof/>
          <w:sz w:val="20"/>
          <w:szCs w:val="20"/>
          <w:lang w:val="en-GB" w:eastAsia="en-US"/>
        </w:rPr>
        <w:t xml:space="preserve">(t, τ)│    </w:t>
      </w:r>
      <w:r w:rsidRPr="00585013">
        <w:rPr>
          <w:rFonts w:ascii="Cambria Math" w:eastAsia="Malgun Gothic" w:hAnsi="Cambria Math" w:cs="Cambria Math"/>
          <w:i/>
          <w:noProof/>
          <w:sz w:val="20"/>
          <w:szCs w:val="20"/>
          <w:lang w:val="en-GB" w:eastAsia="en-US"/>
        </w:rPr>
        <w:t>∀</w:t>
      </w:r>
      <w:r w:rsidRPr="00585013">
        <w:rPr>
          <w:rFonts w:ascii="Times New Roman" w:eastAsia="Malgun Gothic" w:hAnsi="Times New Roman" w:cs="Times New Roman"/>
          <w:i/>
          <w:noProof/>
          <w:sz w:val="20"/>
          <w:szCs w:val="20"/>
          <w:lang w:val="en-GB" w:eastAsia="en-US"/>
        </w:rPr>
        <w:t xml:space="preserve">τ ≠ </w:t>
      </w:r>
      <w:r w:rsidRPr="00585013">
        <w:rPr>
          <w:rFonts w:ascii="Cambria Math" w:eastAsia="Malgun Gothic" w:hAnsi="Cambria Math" w:cs="Cambria Math"/>
          <w:i/>
          <w:noProof/>
          <w:sz w:val="20"/>
          <w:szCs w:val="20"/>
          <w:lang w:val="en-GB" w:eastAsia="en-US"/>
        </w:rPr>
        <w:t xml:space="preserve">0 </w:t>
      </w:r>
    </w:p>
    <w:p w14:paraId="4CF07534" w14:textId="34F04FAD" w:rsidR="00585013" w:rsidRDefault="00585013" w:rsidP="003212E4">
      <w:pPr>
        <w:keepLines/>
        <w:shd w:val="clear" w:color="auto" w:fill="E7E6E6" w:themeFill="background2"/>
        <w:tabs>
          <w:tab w:val="center" w:pos="4536"/>
          <w:tab w:val="right" w:pos="9072"/>
        </w:tabs>
        <w:spacing w:after="180" w:line="240" w:lineRule="auto"/>
        <w:jc w:val="center"/>
        <w:rPr>
          <w:rFonts w:ascii="Times New Roman" w:eastAsia="Malgun Gothic" w:hAnsi="Times New Roman" w:cs="Times New Roman"/>
          <w:i/>
          <w:noProof/>
          <w:sz w:val="20"/>
          <w:szCs w:val="20"/>
          <w:lang w:val="en-GB" w:eastAsia="en-US"/>
        </w:rPr>
      </w:pPr>
      <w:r w:rsidRPr="00585013">
        <w:rPr>
          <w:rFonts w:ascii="Times New Roman" w:eastAsia="Malgun Gothic" w:hAnsi="Times New Roman" w:cs="Times New Roman"/>
          <w:i/>
          <w:noProof/>
          <w:sz w:val="20"/>
          <w:szCs w:val="20"/>
          <w:lang w:val="en-GB" w:eastAsia="en-US"/>
        </w:rPr>
        <w:t>20log</w:t>
      </w:r>
      <w:r w:rsidRPr="00585013">
        <w:rPr>
          <w:rFonts w:ascii="Times New Roman" w:eastAsia="Malgun Gothic" w:hAnsi="Times New Roman" w:cs="Times New Roman"/>
          <w:i/>
          <w:noProof/>
          <w:sz w:val="20"/>
          <w:szCs w:val="20"/>
          <w:vertAlign w:val="subscript"/>
          <w:lang w:val="en-GB" w:eastAsia="en-US"/>
        </w:rPr>
        <w:t>10</w:t>
      </w:r>
      <w:r w:rsidRPr="00585013">
        <w:rPr>
          <w:rFonts w:ascii="Times New Roman" w:eastAsia="Malgun Gothic" w:hAnsi="Times New Roman" w:cs="Times New Roman"/>
          <w:i/>
          <w:noProof/>
          <w:sz w:val="20"/>
          <w:szCs w:val="20"/>
          <w:lang w:val="en-GB" w:eastAsia="en-US"/>
        </w:rPr>
        <w:t>│ã</w:t>
      </w:r>
      <w:r w:rsidRPr="00585013">
        <w:rPr>
          <w:rFonts w:ascii="Times New Roman" w:eastAsia="Malgun Gothic" w:hAnsi="Times New Roman" w:cs="Times New Roman"/>
          <w:i/>
          <w:noProof/>
          <w:sz w:val="20"/>
          <w:szCs w:val="20"/>
          <w:vertAlign w:val="subscript"/>
          <w:lang w:val="en-GB" w:eastAsia="en-US"/>
        </w:rPr>
        <w:t>t</w:t>
      </w:r>
      <w:r w:rsidRPr="00585013">
        <w:rPr>
          <w:rFonts w:ascii="Times New Roman" w:eastAsia="Malgun Gothic" w:hAnsi="Times New Roman" w:cs="Times New Roman"/>
          <w:i/>
          <w:noProof/>
          <w:sz w:val="20"/>
          <w:szCs w:val="20"/>
          <w:lang w:val="en-GB" w:eastAsia="en-US"/>
        </w:rPr>
        <w:t>(t,τ)│&lt; -15 dB    1&lt; τ &lt; M - 1,</w:t>
      </w:r>
    </w:p>
    <w:p w14:paraId="436D6217" w14:textId="77777777" w:rsidR="003212E4" w:rsidRPr="003212E4" w:rsidRDefault="003212E4" w:rsidP="003212E4">
      <w:pPr>
        <w:shd w:val="clear" w:color="auto" w:fill="E7E6E6" w:themeFill="background2"/>
        <w:spacing w:after="180" w:line="240" w:lineRule="auto"/>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Where: </w:t>
      </w:r>
    </w:p>
    <w:p w14:paraId="5658E61E"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│ã</w:t>
      </w:r>
      <w:r w:rsidRPr="003212E4">
        <w:rPr>
          <w:rFonts w:ascii="Times New Roman" w:eastAsia="Malgun Gothic" w:hAnsi="Times New Roman" w:cs="Times New Roman"/>
          <w:sz w:val="20"/>
          <w:szCs w:val="20"/>
          <w:vertAlign w:val="subscript"/>
          <w:lang w:val="en-GB" w:eastAsia="en-US"/>
        </w:rPr>
        <w:t>t</w:t>
      </w:r>
      <w:r w:rsidRPr="003212E4">
        <w:rPr>
          <w:rFonts w:ascii="Times New Roman" w:eastAsia="Malgun Gothic" w:hAnsi="Times New Roman" w:cs="Times New Roman"/>
          <w:sz w:val="20"/>
          <w:szCs w:val="20"/>
          <w:lang w:val="en-GB" w:eastAsia="en-US"/>
        </w:rPr>
        <w:t>(t,τ)│=IDFT{│ã</w:t>
      </w:r>
      <w:r w:rsidRPr="003212E4">
        <w:rPr>
          <w:rFonts w:ascii="Times New Roman" w:eastAsia="Malgun Gothic" w:hAnsi="Times New Roman" w:cs="Times New Roman"/>
          <w:sz w:val="20"/>
          <w:szCs w:val="20"/>
          <w:vertAlign w:val="subscript"/>
          <w:lang w:val="en-GB" w:eastAsia="en-US"/>
        </w:rPr>
        <w:t>t</w:t>
      </w:r>
      <w:r w:rsidRPr="003212E4">
        <w:rPr>
          <w:rFonts w:ascii="Times New Roman" w:eastAsia="Malgun Gothic" w:hAnsi="Times New Roman" w:cs="Times New Roman"/>
          <w:sz w:val="20"/>
          <w:szCs w:val="20"/>
          <w:lang w:val="en-GB" w:eastAsia="en-US"/>
        </w:rPr>
        <w:t>(t,f)│e</w:t>
      </w:r>
      <w:r w:rsidRPr="003212E4">
        <w:rPr>
          <w:rFonts w:ascii="Times New Roman" w:eastAsia="Malgun Gothic" w:hAnsi="Times New Roman" w:cs="Times New Roman"/>
          <w:sz w:val="20"/>
          <w:szCs w:val="20"/>
          <w:vertAlign w:val="superscript"/>
          <w:lang w:val="en-GB" w:eastAsia="en-US"/>
        </w:rPr>
        <w:t>jφ (t,f)</w:t>
      </w:r>
      <w:r w:rsidRPr="003212E4">
        <w:rPr>
          <w:rFonts w:ascii="Times New Roman" w:eastAsia="Malgun Gothic" w:hAnsi="Times New Roman" w:cs="Times New Roman"/>
          <w:sz w:val="20"/>
          <w:szCs w:val="20"/>
          <w:lang w:val="en-GB" w:eastAsia="en-US"/>
        </w:rPr>
        <w:t>} ,</w:t>
      </w:r>
    </w:p>
    <w:p w14:paraId="2B80FDF8"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 f  is the frequency of the M allocated subcarriers,</w:t>
      </w:r>
    </w:p>
    <w:p w14:paraId="0E9BCA3F"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
      <w:r w:rsidRPr="003212E4">
        <w:rPr>
          <w:rFonts w:ascii="Times New Roman" w:eastAsia="Malgun Gothic" w:hAnsi="Times New Roman" w:cs="Times New Roman"/>
          <w:sz w:val="20"/>
          <w:szCs w:val="20"/>
          <w:lang w:val="en-GB" w:eastAsia="en-US"/>
        </w:rPr>
        <w:t xml:space="preserve"> ã(t,f) and φ(t,f) are the amplitude and phase response, respectively of the transmit chain</w:t>
      </w:r>
    </w:p>
    <w:p w14:paraId="09AA7A61" w14:textId="77777777" w:rsidR="003212E4" w:rsidRPr="003212E4" w:rsidRDefault="003212E4" w:rsidP="003212E4">
      <w:pPr>
        <w:shd w:val="clear" w:color="auto" w:fill="E7E6E6" w:themeFill="background2"/>
        <w:spacing w:after="180" w:line="240" w:lineRule="auto"/>
        <w:ind w:left="568" w:hanging="284"/>
        <w:rPr>
          <w:rFonts w:ascii="Times New Roman" w:eastAsia="Malgun Gothic" w:hAnsi="Times New Roman" w:cs="Times New Roman"/>
          <w:sz w:val="20"/>
          <w:szCs w:val="20"/>
          <w:lang w:val="en-GB" w:eastAsia="en-US"/>
        </w:rPr>
        <w:pPrChange w:id="7" w:author="Autor">
          <w:pPr>
            <w:ind w:left="284"/>
          </w:pPr>
        </w:pPrChange>
      </w:pPr>
      <w:r w:rsidRPr="003212E4">
        <w:rPr>
          <w:rFonts w:ascii="Times New Roman" w:eastAsia="Malgun Gothic" w:hAnsi="Times New Roman" w:cs="Times New Roman"/>
          <w:sz w:val="20"/>
          <w:szCs w:val="20"/>
          <w:lang w:val="en-GB" w:eastAsia="en-US"/>
        </w:rPr>
        <w:t xml:space="preserve">0dB </w:t>
      </w:r>
      <w:r w:rsidRPr="003212E4">
        <w:rPr>
          <w:rFonts w:ascii="Times New Roman" w:eastAsia="Malgun Gothic" w:hAnsi="Times New Roman" w:cs="Times New Roman"/>
          <w:sz w:val="20"/>
          <w:szCs w:val="20"/>
          <w:lang w:val="en-GB" w:eastAsia="en-US"/>
          <w:rPrChange w:id="8" w:author="Autor">
            <w:rPr>
              <w:rFonts w:eastAsia="Malgun Gothic"/>
              <w:i/>
            </w:rPr>
          </w:rPrChange>
        </w:rPr>
        <w:t>reference is defined as</w:t>
      </w:r>
      <w:r w:rsidRPr="003212E4">
        <w:rPr>
          <w:rFonts w:ascii="Times New Roman" w:eastAsia="Malgun Gothic" w:hAnsi="Times New Roman" w:cs="Times New Roman"/>
          <w:sz w:val="20"/>
          <w:szCs w:val="20"/>
          <w:lang w:val="en-GB" w:eastAsia="en-US"/>
        </w:rPr>
        <w:t xml:space="preserve"> </w:t>
      </w:r>
      <w:r w:rsidRPr="003212E4">
        <w:rPr>
          <w:rFonts w:ascii="Times New Roman" w:eastAsia="Malgun Gothic" w:hAnsi="Times New Roman" w:cs="Times New Roman"/>
          <w:noProof/>
          <w:sz w:val="20"/>
          <w:szCs w:val="20"/>
          <w:lang w:val="en-GB" w:eastAsia="en-US"/>
        </w:rPr>
        <w:t>20log</w:t>
      </w:r>
      <w:r w:rsidRPr="003212E4">
        <w:rPr>
          <w:rFonts w:ascii="Times New Roman" w:eastAsia="Malgun Gothic" w:hAnsi="Times New Roman" w:cs="Times New Roman"/>
          <w:noProof/>
          <w:sz w:val="20"/>
          <w:szCs w:val="20"/>
          <w:vertAlign w:val="subscript"/>
          <w:lang w:val="en-GB" w:eastAsia="en-US"/>
        </w:rPr>
        <w:t>10</w:t>
      </w:r>
      <w:r w:rsidRPr="003212E4">
        <w:rPr>
          <w:rFonts w:ascii="Times New Roman" w:eastAsia="Malgun Gothic" w:hAnsi="Times New Roman" w:cs="Times New Roman"/>
          <w:noProof/>
          <w:sz w:val="20"/>
          <w:szCs w:val="20"/>
          <w:lang w:val="en-GB" w:eastAsia="en-US"/>
        </w:rPr>
        <w:t>│ã</w:t>
      </w:r>
      <w:r w:rsidRPr="003212E4">
        <w:rPr>
          <w:rFonts w:ascii="Times New Roman" w:eastAsia="Malgun Gothic" w:hAnsi="Times New Roman" w:cs="Times New Roman"/>
          <w:noProof/>
          <w:sz w:val="20"/>
          <w:szCs w:val="20"/>
          <w:vertAlign w:val="subscript"/>
          <w:lang w:val="en-GB" w:eastAsia="en-US"/>
        </w:rPr>
        <w:t>t</w:t>
      </w:r>
      <w:r w:rsidRPr="003212E4">
        <w:rPr>
          <w:rFonts w:ascii="Times New Roman" w:eastAsia="Malgun Gothic" w:hAnsi="Times New Roman" w:cs="Times New Roman"/>
          <w:noProof/>
          <w:sz w:val="20"/>
          <w:szCs w:val="20"/>
          <w:lang w:val="en-GB" w:eastAsia="en-US"/>
        </w:rPr>
        <w:t>(t,0)│</w:t>
      </w:r>
    </w:p>
    <w:bookmarkEnd w:id="2"/>
    <w:bookmarkEnd w:id="3"/>
    <w:bookmarkEnd w:id="4"/>
    <w:p w14:paraId="74D1CA13" w14:textId="35A2C262"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064BFA9"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5E6318">
        <w:rPr>
          <w:lang w:eastAsia="en-US"/>
        </w:rPr>
        <w:t>As there is no</w:t>
      </w:r>
      <w:r w:rsidR="000C06D8">
        <w:rPr>
          <w:lang w:eastAsia="en-US"/>
        </w:rPr>
        <w:t xml:space="preserve"> minimum conformance requirement for extreme conditions</w:t>
      </w:r>
      <w:r w:rsidR="00C0515B">
        <w:rPr>
          <w:lang w:eastAsia="en-US"/>
        </w:rPr>
        <w:t xml:space="preserve"> for NR </w:t>
      </w:r>
      <w:r w:rsidR="00C57F26">
        <w:rPr>
          <w:lang w:eastAsia="en-US"/>
        </w:rPr>
        <w:t>FR2</w:t>
      </w:r>
      <w:r w:rsidR="000C06D8">
        <w:rPr>
          <w:lang w:eastAsia="en-US"/>
        </w:rPr>
        <w:t>, EVM equalizer spectrum flatness</w:t>
      </w:r>
      <w:r w:rsidR="00725DCB">
        <w:rPr>
          <w:lang w:eastAsia="en-US"/>
        </w:rPr>
        <w:t xml:space="preserve"> </w:t>
      </w:r>
      <w:r w:rsidR="005E6318">
        <w:rPr>
          <w:lang w:eastAsia="en-US"/>
        </w:rPr>
        <w:t>should</w:t>
      </w:r>
      <w:r w:rsidR="00D1366B">
        <w:rPr>
          <w:lang w:eastAsia="en-US"/>
        </w:rPr>
        <w:t xml:space="preserve"> be tested with </w:t>
      </w:r>
      <w:r w:rsidR="005E6318">
        <w:rPr>
          <w:lang w:eastAsia="en-US"/>
        </w:rPr>
        <w:t>normal</w:t>
      </w:r>
      <w:r w:rsidR="00D1366B">
        <w:rPr>
          <w:lang w:eastAsia="en-US"/>
        </w:rPr>
        <w:t xml:space="preserve"> conditions.</w:t>
      </w:r>
    </w:p>
    <w:bookmarkEnd w:id="0"/>
    <w:bookmarkEnd w:id="1"/>
    <w:p w14:paraId="79818CEA" w14:textId="3A996C13"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w:t>
      </w:r>
      <w:r w:rsidR="00C57F26">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31B797B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 xml:space="preserve">n </w:t>
      </w:r>
      <w:r w:rsidR="00C57F26">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lastRenderedPageBreak/>
        <w:t xml:space="preserve">Test </w:t>
      </w:r>
      <w:r>
        <w:rPr>
          <w:rFonts w:cs="Arial"/>
          <w:lang w:val="en-US"/>
        </w:rPr>
        <w:t>Frequencies</w:t>
      </w:r>
    </w:p>
    <w:p w14:paraId="1FB5C397" w14:textId="109390CD"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Mid range, and High range. </w:t>
      </w:r>
      <w:r w:rsidR="00B848EE">
        <w:rPr>
          <w:lang w:eastAsia="en-US"/>
        </w:rPr>
        <w:t xml:space="preserve">Due to the </w:t>
      </w:r>
      <w:r w:rsidR="00722CF1">
        <w:rPr>
          <w:lang w:eastAsia="en-US"/>
        </w:rPr>
        <w:t xml:space="preserve">large width of NR bands and the frequency dependent amplitude and phase response of an UE </w:t>
      </w:r>
      <w:r w:rsidR="00B848EE">
        <w:rPr>
          <w:lang w:eastAsia="en-US"/>
        </w:rPr>
        <w:t xml:space="preserve">it is reasonable to follow the LTE approach for NR. </w:t>
      </w:r>
    </w:p>
    <w:p w14:paraId="5BDBD1A9" w14:textId="3515726B"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Mid range, and High range </w:t>
      </w:r>
      <w:r w:rsidR="00A802ED">
        <w:rPr>
          <w:lang w:eastAsia="en-US"/>
        </w:rPr>
        <w:t xml:space="preserve">frequencies </w:t>
      </w:r>
      <w:r>
        <w:rPr>
          <w:lang w:eastAsia="en-US"/>
        </w:rPr>
        <w:t xml:space="preserve">in </w:t>
      </w:r>
      <w:r w:rsidR="00C57F26">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750C1315" w:rsidR="00EA76CE" w:rsidRPr="003B026C" w:rsidRDefault="00EA76CE" w:rsidP="00B848EE">
      <w:pPr>
        <w:jc w:val="both"/>
        <w:rPr>
          <w:lang w:eastAsia="en-US"/>
        </w:rPr>
      </w:pPr>
      <w:bookmarkStart w:id="9"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w:t>
      </w:r>
      <w:r w:rsidR="00722CF1">
        <w:rPr>
          <w:lang w:eastAsia="en-US"/>
        </w:rPr>
        <w:t xml:space="preserve">influence of channel bandwidth on the amplitude and phase response of an UE </w:t>
      </w:r>
      <w:r w:rsidR="00B848EE">
        <w:rPr>
          <w:lang w:eastAsia="en-US"/>
        </w:rPr>
        <w:t xml:space="preserve">it is reasonable to follow the LTE approach for NR. </w:t>
      </w:r>
    </w:p>
    <w:bookmarkEnd w:id="9"/>
    <w:p w14:paraId="5FC9166E" w14:textId="214F7D6A"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C57F26">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t>Test Modulations and waveforms</w:t>
      </w:r>
    </w:p>
    <w:p w14:paraId="3A4BFB31" w14:textId="41DE0F09" w:rsidR="00C27102" w:rsidRPr="003B026C" w:rsidRDefault="00725DCB" w:rsidP="00C27102">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 xml:space="preserve">with QPSK modulation at maximum output power. </w:t>
      </w:r>
      <w:r w:rsidR="00722CF1">
        <w:rPr>
          <w:lang w:eastAsia="en-US"/>
        </w:rPr>
        <w:t xml:space="preserve">In NR </w:t>
      </w:r>
      <w:r w:rsidR="008848D7">
        <w:rPr>
          <w:lang w:eastAsia="en-US"/>
        </w:rPr>
        <w:t xml:space="preserve">for FR2 </w:t>
      </w:r>
      <w:bookmarkStart w:id="10" w:name="_GoBack"/>
      <w:bookmarkEnd w:id="10"/>
      <w:r w:rsidR="00722CF1">
        <w:rPr>
          <w:lang w:eastAsia="en-US"/>
        </w:rPr>
        <w:t>different requirements exi</w:t>
      </w:r>
      <w:r w:rsidR="00FA50C1">
        <w:rPr>
          <w:lang w:eastAsia="en-US"/>
        </w:rPr>
        <w:t>st for Pi/2-BPSK (clause 6.4.2.5</w:t>
      </w:r>
      <w:r w:rsidR="00722CF1">
        <w:rPr>
          <w:lang w:eastAsia="en-US"/>
        </w:rPr>
        <w:t xml:space="preserve">) and the other modulations (clause 6.4.2.4). </w:t>
      </w:r>
      <w:r w:rsidR="00C27102">
        <w:rPr>
          <w:lang w:eastAsia="en-US"/>
        </w:rPr>
        <w:t>For test case 6.4.2.5</w:t>
      </w:r>
      <w:r w:rsidR="00C27102">
        <w:rPr>
          <w:lang w:eastAsia="en-US"/>
        </w:rPr>
        <w:t xml:space="preserve"> the only possible choice is DFT-s-Pi/2-BPSK.</w:t>
      </w:r>
    </w:p>
    <w:p w14:paraId="7E39D604" w14:textId="238EA636" w:rsidR="00C27102" w:rsidRDefault="00C27102" w:rsidP="009B3EA0">
      <w:pPr>
        <w:rPr>
          <w:lang w:eastAsia="en-US"/>
        </w:rPr>
      </w:pPr>
      <w:r w:rsidRPr="003B026C">
        <w:rPr>
          <w:lang w:eastAsia="en-US"/>
        </w:rPr>
        <w:t>Due to the differences in the modulation scheme (with and without precoding) and due to the</w:t>
      </w:r>
      <w:r>
        <w:rPr>
          <w:lang w:eastAsia="en-US"/>
        </w:rPr>
        <w:t xml:space="preserve"> different CREST factors for DFT</w:t>
      </w:r>
      <w:r w:rsidRPr="003B026C">
        <w:rPr>
          <w:lang w:eastAsia="en-US"/>
        </w:rPr>
        <w:t>-s-OFDM and CP-OFDM</w:t>
      </w:r>
      <w:r>
        <w:rPr>
          <w:lang w:eastAsia="en-US"/>
        </w:rPr>
        <w:t xml:space="preserve"> </w:t>
      </w:r>
      <w:r w:rsidRPr="003B026C">
        <w:rPr>
          <w:lang w:eastAsia="en-US"/>
        </w:rPr>
        <w:t>both waveforms should be tested.</w:t>
      </w:r>
      <w:r>
        <w:rPr>
          <w:lang w:eastAsia="en-US"/>
        </w:rPr>
        <w:t xml:space="preserve"> Select QPSK as a modulation for test case 6.4.2.4 analog to LTE.</w:t>
      </w:r>
    </w:p>
    <w:p w14:paraId="38FA06E7" w14:textId="3FC605A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r w:rsidR="00C27102">
        <w:rPr>
          <w:lang w:eastAsia="en-US"/>
        </w:rPr>
        <w:t xml:space="preserve"> and DFT-s-OFDM QPSK</w:t>
      </w:r>
      <w:r w:rsidR="00722CF1">
        <w:rPr>
          <w:lang w:eastAsia="en-US"/>
        </w:rPr>
        <w:t xml:space="preserve"> for test case 6.4.2.4 and with DFT-s-</w:t>
      </w:r>
      <w:r w:rsidR="00CC6E66">
        <w:rPr>
          <w:lang w:eastAsia="en-US"/>
        </w:rPr>
        <w:t xml:space="preserve">OFDM </w:t>
      </w:r>
      <w:r w:rsidR="00722CF1">
        <w:rPr>
          <w:lang w:eastAsia="en-US"/>
        </w:rPr>
        <w:t>Pi/2-BPSK for test case 6.4.2.5</w:t>
      </w:r>
      <w:r>
        <w:rPr>
          <w:lang w:eastAsia="en-US"/>
        </w:rPr>
        <w:t>.</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4C2B5DCE"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w:t>
      </w:r>
      <w:r w:rsidR="00C57F26">
        <w:rPr>
          <w:lang w:eastAsia="en-US"/>
        </w:rPr>
        <w:t>FR2</w:t>
      </w:r>
      <w:r w:rsidRPr="003B026C">
        <w:rPr>
          <w:lang w:eastAsia="en-US"/>
        </w:rPr>
        <w:t>:</w:t>
      </w:r>
    </w:p>
    <w:p w14:paraId="79627FB9" w14:textId="18A4D876"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r>
        <w:rPr>
          <w:lang w:eastAsia="en-US"/>
        </w:rPr>
        <w:t xml:space="preserve"> for EVM equalizer spectrum flatness in </w:t>
      </w:r>
      <w:r w:rsidR="00C57F26">
        <w:rPr>
          <w:lang w:eastAsia="en-US"/>
        </w:rPr>
        <w:t>FR2</w:t>
      </w:r>
      <w:r>
        <w:rPr>
          <w:lang w:eastAsia="en-US"/>
        </w:rPr>
        <w:t>.</w:t>
      </w:r>
    </w:p>
    <w:p w14:paraId="101D9E9C" w14:textId="69AB2371"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in </w:t>
      </w:r>
      <w:r w:rsidR="00C57F26">
        <w:rPr>
          <w:lang w:eastAsia="en-US"/>
        </w:rPr>
        <w:t>FR2</w:t>
      </w:r>
      <w:r>
        <w:rPr>
          <w:lang w:eastAsia="en-US"/>
        </w:rPr>
        <w:t>.</w:t>
      </w:r>
    </w:p>
    <w:p w14:paraId="7BC97734" w14:textId="51EE1112"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equalizer spectrum flatness for Low range, Mid range, and High range frequencies in </w:t>
      </w:r>
      <w:r w:rsidR="00C57F26">
        <w:rPr>
          <w:lang w:eastAsia="en-US"/>
        </w:rPr>
        <w:t>FR2</w:t>
      </w:r>
      <w:r>
        <w:rPr>
          <w:lang w:eastAsia="en-US"/>
        </w:rPr>
        <w:t>.</w:t>
      </w:r>
    </w:p>
    <w:p w14:paraId="003295CE" w14:textId="067153DA" w:rsidR="00680501" w:rsidRPr="003B026C" w:rsidRDefault="00680501" w:rsidP="00680501">
      <w:pPr>
        <w:jc w:val="both"/>
        <w:rPr>
          <w:lang w:eastAsia="en-US"/>
        </w:rPr>
      </w:pPr>
      <w:r w:rsidRPr="003B026C">
        <w:rPr>
          <w:b/>
          <w:lang w:eastAsia="en-US"/>
        </w:rPr>
        <w:lastRenderedPageBreak/>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w:t>
      </w:r>
      <w:r w:rsidR="00C57F26">
        <w:rPr>
          <w:lang w:eastAsia="en-US"/>
        </w:rPr>
        <w:t>FR2</w:t>
      </w:r>
      <w:r w:rsidRPr="003B026C">
        <w:rPr>
          <w:lang w:eastAsia="en-US"/>
        </w:rPr>
        <w:t>.</w:t>
      </w:r>
    </w:p>
    <w:p w14:paraId="5463BC33" w14:textId="4C8E2654" w:rsidR="00CA74A7" w:rsidRDefault="00CA74A7" w:rsidP="00CA74A7">
      <w:pPr>
        <w:rPr>
          <w:lang w:eastAsia="en-US"/>
        </w:rPr>
      </w:pPr>
      <w:r w:rsidRPr="003B026C">
        <w:rPr>
          <w:b/>
          <w:lang w:eastAsia="en-US"/>
        </w:rPr>
        <w:t>Proposal 5:</w:t>
      </w:r>
      <w:r w:rsidRPr="003B026C">
        <w:rPr>
          <w:lang w:eastAsia="en-US"/>
        </w:rPr>
        <w:t xml:space="preserve"> Test </w:t>
      </w:r>
      <w:r>
        <w:rPr>
          <w:lang w:eastAsia="en-US"/>
        </w:rPr>
        <w:t>EVM equalizer spectrum flatness with CP-OFDM QPSK and DFT-s-OFDM QPSK for test case 6.4.2.4 and with DFT-s-</w:t>
      </w:r>
      <w:r w:rsidR="00CC6E66">
        <w:rPr>
          <w:lang w:eastAsia="en-US"/>
        </w:rPr>
        <w:t xml:space="preserve">OFDM </w:t>
      </w:r>
      <w:r>
        <w:rPr>
          <w:lang w:eastAsia="en-US"/>
        </w:rPr>
        <w:t>Pi/2-BPSK for test case 6.4.2.5.</w:t>
      </w:r>
    </w:p>
    <w:p w14:paraId="4C477D01" w14:textId="77777777"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002AA683"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C57F26">
        <w:t>FR2</w:t>
      </w:r>
      <w:r w:rsidRPr="003B026C">
        <w:t>.</w:t>
      </w:r>
    </w:p>
    <w:p w14:paraId="7F42A649" w14:textId="10664B88" w:rsidR="00AA4F07" w:rsidRPr="003B026C" w:rsidRDefault="00AA4F07" w:rsidP="00AA56D9">
      <w:r>
        <w:t>Test case 6.4.2.4</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29E7D05" w:rsidR="00AA56D9" w:rsidRPr="003B026C" w:rsidRDefault="00722CF1"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03CFD7A7" w:rsidR="00AA56D9" w:rsidRPr="003B026C" w:rsidRDefault="00AA4F07"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754" w:type="pct"/>
          </w:tcPr>
          <w:p w14:paraId="2AB05E78" w14:textId="79FD5F93" w:rsidR="00AA56D9" w:rsidRPr="003B026C" w:rsidRDefault="00AA4F07"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1D7E232F" w:rsidR="00AA56D9" w:rsidRDefault="00AA56D9" w:rsidP="001B6B30">
      <w:pPr>
        <w:rPr>
          <w:lang w:eastAsia="en-US"/>
        </w:rPr>
      </w:pPr>
    </w:p>
    <w:p w14:paraId="211AB965" w14:textId="2E69BCE6" w:rsidR="00AA4F07" w:rsidRPr="003B026C" w:rsidRDefault="00AA4F07" w:rsidP="00AA4F07">
      <w:r>
        <w:t>Test case 6.4.2.5</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4F07" w:rsidRPr="003B026C" w14:paraId="1C9CE4F2" w14:textId="77777777" w:rsidTr="00944A87">
        <w:trPr>
          <w:trHeight w:val="714"/>
          <w:jc w:val="center"/>
        </w:trPr>
        <w:tc>
          <w:tcPr>
            <w:tcW w:w="1057" w:type="pct"/>
          </w:tcPr>
          <w:p w14:paraId="19472386"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592A7843"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4D547F1A"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3D9CDD57"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45E424BA"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5C61D068"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F8501A5" w14:textId="77777777" w:rsidR="00AA4F07" w:rsidRPr="003B026C" w:rsidRDefault="00AA4F07"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4F07" w:rsidRPr="003B026C" w14:paraId="3970EBF6" w14:textId="77777777" w:rsidTr="00944A87">
        <w:trPr>
          <w:jc w:val="center"/>
        </w:trPr>
        <w:tc>
          <w:tcPr>
            <w:tcW w:w="1057" w:type="pct"/>
          </w:tcPr>
          <w:p w14:paraId="4A07CEC3" w14:textId="77777777" w:rsidR="00AA4F07" w:rsidRPr="003B026C" w:rsidRDefault="00AA4F07"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2893E72F" w14:textId="7777777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4D18AF78" w14:textId="7777777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47106DAD" w14:textId="77777777" w:rsidR="00AA4F07" w:rsidRPr="003B026C" w:rsidRDefault="00AA4F07"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5C4C72F1" w14:textId="5AE7202D"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7BE2735F" w14:textId="5CD02297" w:rsidR="00AA4F07" w:rsidRPr="003B026C" w:rsidRDefault="00AA4F07"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9</w:t>
            </w:r>
          </w:p>
        </w:tc>
      </w:tr>
    </w:tbl>
    <w:p w14:paraId="0B188FEE" w14:textId="77777777" w:rsidR="00AA4F07" w:rsidRPr="003B026C" w:rsidRDefault="00AA4F07"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11" w:name="_Ref473660868"/>
      <w:bookmarkStart w:id="12" w:name="_Ref473660708"/>
      <w:bookmarkStart w:id="13" w:name="OLE_LINK6"/>
      <w:bookmarkStart w:id="14" w:name="OLE_LINK7"/>
      <w:r w:rsidRPr="003B026C">
        <w:rPr>
          <w:rFonts w:cs="Arial"/>
          <w:lang w:val="en-US"/>
        </w:rPr>
        <w:t>References</w:t>
      </w:r>
    </w:p>
    <w:bookmarkEnd w:id="11"/>
    <w:bookmarkEnd w:id="12"/>
    <w:bookmarkEnd w:id="13"/>
    <w:bookmarkEnd w:id="14"/>
    <w:p w14:paraId="14FA3517" w14:textId="77777777" w:rsidR="008D147F" w:rsidRPr="008D147F" w:rsidRDefault="008D147F" w:rsidP="008D147F">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8D147F">
        <w:rPr>
          <w:rFonts w:asciiTheme="minorHAnsi" w:eastAsiaTheme="minorHAnsi" w:hAnsiTheme="minorHAnsi" w:cstheme="minorBidi"/>
          <w:sz w:val="20"/>
          <w:szCs w:val="20"/>
          <w:lang w:val="en-GB" w:eastAsia="en-US"/>
        </w:rPr>
        <w:t xml:space="preserve">R4-1811910, </w:t>
      </w:r>
      <w:r w:rsidRPr="008D147F">
        <w:rPr>
          <w:rFonts w:asciiTheme="minorHAnsi" w:eastAsiaTheme="minorHAnsi" w:hAnsiTheme="minorHAnsi" w:cstheme="minorBidi"/>
          <w:noProof/>
          <w:sz w:val="20"/>
          <w:szCs w:val="20"/>
          <w:lang w:eastAsia="en-US"/>
        </w:rPr>
        <w:t xml:space="preserve">Big CR for 38.101-2, </w:t>
      </w:r>
      <w:r w:rsidRPr="008D147F">
        <w:rPr>
          <w:rFonts w:asciiTheme="minorHAnsi" w:eastAsiaTheme="minorHAnsi" w:hAnsiTheme="minorHAnsi" w:cstheme="minorBidi"/>
          <w:sz w:val="20"/>
          <w:szCs w:val="20"/>
          <w:lang w:eastAsia="en-US"/>
        </w:rPr>
        <w:t xml:space="preserve">3GPP TSG RAN4, </w:t>
      </w:r>
      <w:r w:rsidRPr="008D147F">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D28C1" w14:textId="77777777" w:rsidR="0044463E" w:rsidRDefault="0044463E" w:rsidP="00371D7D">
      <w:r>
        <w:separator/>
      </w:r>
    </w:p>
  </w:endnote>
  <w:endnote w:type="continuationSeparator" w:id="0">
    <w:p w14:paraId="68DF4B9F" w14:textId="77777777" w:rsidR="0044463E" w:rsidRDefault="0044463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CDEE840"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848D7">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D5789" w14:textId="77777777" w:rsidR="0044463E" w:rsidRDefault="0044463E" w:rsidP="00371D7D">
      <w:r>
        <w:separator/>
      </w:r>
    </w:p>
  </w:footnote>
  <w:footnote w:type="continuationSeparator" w:id="0">
    <w:p w14:paraId="7777981E" w14:textId="77777777" w:rsidR="0044463E" w:rsidRDefault="0044463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12E4"/>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463E"/>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5013"/>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E6318"/>
    <w:rsid w:val="005F054B"/>
    <w:rsid w:val="005F1B0E"/>
    <w:rsid w:val="005F2CC8"/>
    <w:rsid w:val="005F2E71"/>
    <w:rsid w:val="005F2EDB"/>
    <w:rsid w:val="005F37CF"/>
    <w:rsid w:val="005F3FC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2CF1"/>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27A31"/>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48D7"/>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147F"/>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223"/>
    <w:rsid w:val="00A76DBE"/>
    <w:rsid w:val="00A777EC"/>
    <w:rsid w:val="00A802ED"/>
    <w:rsid w:val="00A8311E"/>
    <w:rsid w:val="00A87C7B"/>
    <w:rsid w:val="00A95090"/>
    <w:rsid w:val="00A9514D"/>
    <w:rsid w:val="00A96690"/>
    <w:rsid w:val="00A97BF8"/>
    <w:rsid w:val="00AA04CC"/>
    <w:rsid w:val="00AA0D07"/>
    <w:rsid w:val="00AA0F9B"/>
    <w:rsid w:val="00AA3AF8"/>
    <w:rsid w:val="00AA4F07"/>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13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102"/>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57F26"/>
    <w:rsid w:val="00C60D58"/>
    <w:rsid w:val="00C62A0A"/>
    <w:rsid w:val="00C6340E"/>
    <w:rsid w:val="00C665B6"/>
    <w:rsid w:val="00C66AEC"/>
    <w:rsid w:val="00C67824"/>
    <w:rsid w:val="00C70448"/>
    <w:rsid w:val="00C72138"/>
    <w:rsid w:val="00C72DE3"/>
    <w:rsid w:val="00C75C55"/>
    <w:rsid w:val="00C7683E"/>
    <w:rsid w:val="00C77B2F"/>
    <w:rsid w:val="00C802EE"/>
    <w:rsid w:val="00C80CAF"/>
    <w:rsid w:val="00C8107C"/>
    <w:rsid w:val="00C829FB"/>
    <w:rsid w:val="00C8381D"/>
    <w:rsid w:val="00C83A62"/>
    <w:rsid w:val="00C8582C"/>
    <w:rsid w:val="00C85E97"/>
    <w:rsid w:val="00C94068"/>
    <w:rsid w:val="00C97B69"/>
    <w:rsid w:val="00CA1045"/>
    <w:rsid w:val="00CA2954"/>
    <w:rsid w:val="00CA4CB3"/>
    <w:rsid w:val="00CA5316"/>
    <w:rsid w:val="00CA74A7"/>
    <w:rsid w:val="00CB0D44"/>
    <w:rsid w:val="00CB415C"/>
    <w:rsid w:val="00CB63DF"/>
    <w:rsid w:val="00CB6C80"/>
    <w:rsid w:val="00CC40C2"/>
    <w:rsid w:val="00CC6B35"/>
    <w:rsid w:val="00CC6DB6"/>
    <w:rsid w:val="00CC6E6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37DCF"/>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50C1"/>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Word-Dokument.doc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31AC7-AC95-416E-919F-BADED5077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1241</Words>
  <Characters>7080</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2018-10-02T22:06:00Z</dcterms:modified>
  <cp:category/>
</cp:coreProperties>
</file>